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147AE">
      <w:pPr>
        <w:jc w:val="center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cs="宋体"/>
          <w:b w:val="0"/>
          <w:bCs w:val="0"/>
          <w:i w:val="0"/>
          <w:iCs w:val="0"/>
          <w:color w:val="000000"/>
          <w:sz w:val="28"/>
          <w:szCs w:val="28"/>
          <w:lang w:eastAsia="zh-CN"/>
        </w:rPr>
        <w:t>湖北龙祥磷化有限公司20万吨/年硫铁矿制酸、200</w:t>
      </w:r>
      <w:bookmarkStart w:id="0" w:name="_GoBack"/>
      <w:bookmarkEnd w:id="0"/>
      <w:r>
        <w:rPr>
          <w:rFonts w:hint="eastAsia" w:cs="宋体"/>
          <w:b w:val="0"/>
          <w:bCs w:val="0"/>
          <w:i w:val="0"/>
          <w:iCs w:val="0"/>
          <w:color w:val="000000"/>
          <w:sz w:val="28"/>
          <w:szCs w:val="28"/>
          <w:lang w:eastAsia="zh-CN"/>
        </w:rPr>
        <w:t>00吨/年氨基磺酸及磷肥生产项目安全现状评价</w:t>
      </w:r>
    </w:p>
    <w:tbl>
      <w:tblPr>
        <w:tblStyle w:val="9"/>
        <w:tblW w:w="0" w:type="auto"/>
        <w:tblInd w:w="-1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2974"/>
        <w:gridCol w:w="2430"/>
        <w:gridCol w:w="2621"/>
      </w:tblGrid>
      <w:tr w14:paraId="661EF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4A0D65E9">
            <w:pPr>
              <w:bidi w:val="0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8025" w:type="dxa"/>
            <w:gridSpan w:val="3"/>
            <w:vAlign w:val="center"/>
          </w:tcPr>
          <w:p w14:paraId="4B9FB447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b/>
                <w:bCs/>
                <w:i w:val="0"/>
                <w:iCs w:val="0"/>
                <w:color w:val="000000"/>
                <w:sz w:val="24"/>
                <w:szCs w:val="24"/>
                <w:lang w:eastAsia="zh-CN"/>
              </w:rPr>
              <w:t>湖北龙祥磷化有限公司20万吨/年硫铁矿制酸、20000吨/年氨基磺酸及磷肥生产项目安全现状评价</w:t>
            </w:r>
          </w:p>
        </w:tc>
      </w:tr>
      <w:tr w14:paraId="57E82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4D2E2F05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项目简介</w:t>
            </w:r>
          </w:p>
        </w:tc>
        <w:tc>
          <w:tcPr>
            <w:tcW w:w="8025" w:type="dxa"/>
            <w:gridSpan w:val="3"/>
            <w:vAlign w:val="center"/>
          </w:tcPr>
          <w:p w14:paraId="15F1153F">
            <w:pPr>
              <w:widowControl/>
              <w:bidi w:val="0"/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湖北龙祥磷化有限公司是于2001年3月注册成立的股份制公司，注册资金为1000万元，现有员工83人，企业位于宜城市襄阳（宜城）精细化工产业园，是一家以工业硫酸、过磷酸钙及其系列产品为主导，集开发、生产、销售于一体的化工企业。企业占地面积176900平方米，拥有固定资产7200万元，年可实现产值6亿元，利税2000万元。现有20000t/a氨基磺酸生产线、20万吨硫酸生产线、10万吨过磷酸钙生产线。</w:t>
            </w:r>
          </w:p>
          <w:p w14:paraId="15F1153F">
            <w:pPr>
              <w:widowControl/>
              <w:spacing w:line="360" w:lineRule="auto"/>
              <w:ind w:firstLine="480"/>
              <w:jc w:val="left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湖北龙祥磷化有限公司现有员工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83人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企业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设置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安全部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负责安全生产管理工作，配设专职安全员3人。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本次安全现状评价的范围为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：该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企业界厂区内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20万吨/年硫铁矿制酸生产装置、20000t/a氨基磺酸生产装置、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磷肥生产装置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以及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配套的公用工程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安全生产现状。</w:t>
            </w:r>
          </w:p>
        </w:tc>
      </w:tr>
      <w:tr w14:paraId="59D37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49DF3F2E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企业联系人</w:t>
            </w:r>
          </w:p>
        </w:tc>
        <w:tc>
          <w:tcPr>
            <w:tcW w:w="2974" w:type="dxa"/>
            <w:vAlign w:val="center"/>
          </w:tcPr>
          <w:p w14:paraId="7EBB3DC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姚丛华</w:t>
            </w:r>
          </w:p>
        </w:tc>
        <w:tc>
          <w:tcPr>
            <w:tcW w:w="2430" w:type="dxa"/>
            <w:vAlign w:val="center"/>
          </w:tcPr>
          <w:p w14:paraId="24F2462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621" w:type="dxa"/>
            <w:vAlign w:val="center"/>
          </w:tcPr>
          <w:p w14:paraId="364C2DC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13986322516</w:t>
            </w:r>
          </w:p>
        </w:tc>
      </w:tr>
      <w:tr w14:paraId="7C764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2F503815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项目组长</w:t>
            </w:r>
          </w:p>
        </w:tc>
        <w:tc>
          <w:tcPr>
            <w:tcW w:w="2974" w:type="dxa"/>
            <w:vAlign w:val="center"/>
          </w:tcPr>
          <w:p w14:paraId="6FC5C654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黄绍波</w:t>
            </w:r>
          </w:p>
        </w:tc>
        <w:tc>
          <w:tcPr>
            <w:tcW w:w="2430" w:type="dxa"/>
            <w:vAlign w:val="center"/>
          </w:tcPr>
          <w:p w14:paraId="02D65067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技术专家</w:t>
            </w:r>
          </w:p>
        </w:tc>
        <w:tc>
          <w:tcPr>
            <w:tcW w:w="2621" w:type="dxa"/>
            <w:vAlign w:val="center"/>
          </w:tcPr>
          <w:p w14:paraId="77FA980E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</w:p>
        </w:tc>
      </w:tr>
      <w:tr w14:paraId="4C7A9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1F6FEAC1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报告编制人</w:t>
            </w:r>
          </w:p>
        </w:tc>
        <w:tc>
          <w:tcPr>
            <w:tcW w:w="2974" w:type="dxa"/>
            <w:vAlign w:val="center"/>
          </w:tcPr>
          <w:p w14:paraId="36F3FCD2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马亮亮、杨加刚、吴风芹、石磊、汤盛</w:t>
            </w:r>
          </w:p>
        </w:tc>
        <w:tc>
          <w:tcPr>
            <w:tcW w:w="2430" w:type="dxa"/>
            <w:vAlign w:val="center"/>
          </w:tcPr>
          <w:p w14:paraId="6B204680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报告审核人</w:t>
            </w:r>
          </w:p>
        </w:tc>
        <w:tc>
          <w:tcPr>
            <w:tcW w:w="2621" w:type="dxa"/>
            <w:vAlign w:val="center"/>
          </w:tcPr>
          <w:p w14:paraId="6FFAA1CA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石俊彦</w:t>
            </w:r>
          </w:p>
        </w:tc>
      </w:tr>
      <w:tr w14:paraId="72E16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147B8DC4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技术负责人</w:t>
            </w:r>
          </w:p>
        </w:tc>
        <w:tc>
          <w:tcPr>
            <w:tcW w:w="2974" w:type="dxa"/>
            <w:vAlign w:val="center"/>
          </w:tcPr>
          <w:p w14:paraId="49CDDCA1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李纲</w:t>
            </w:r>
          </w:p>
        </w:tc>
        <w:tc>
          <w:tcPr>
            <w:tcW w:w="2430" w:type="dxa"/>
            <w:vAlign w:val="center"/>
          </w:tcPr>
          <w:p w14:paraId="3CB5E23A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过程控制负责人</w:t>
            </w:r>
          </w:p>
        </w:tc>
        <w:tc>
          <w:tcPr>
            <w:tcW w:w="2621" w:type="dxa"/>
            <w:vAlign w:val="center"/>
          </w:tcPr>
          <w:p w14:paraId="7C47AFCB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姚望远</w:t>
            </w:r>
          </w:p>
        </w:tc>
      </w:tr>
      <w:tr w14:paraId="7880F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5BEEA7DA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项目组成员</w:t>
            </w:r>
          </w:p>
        </w:tc>
        <w:tc>
          <w:tcPr>
            <w:tcW w:w="8025" w:type="dxa"/>
            <w:gridSpan w:val="3"/>
            <w:vAlign w:val="center"/>
          </w:tcPr>
          <w:p w14:paraId="479B5EA1">
            <w:pPr>
              <w:bidi w:val="0"/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黄绍波、马亮亮、杨加刚、吴风芹、石磊、汤盛</w:t>
            </w:r>
          </w:p>
        </w:tc>
      </w:tr>
      <w:tr w14:paraId="35DDF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1401F597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现场评价人员</w:t>
            </w:r>
          </w:p>
        </w:tc>
        <w:tc>
          <w:tcPr>
            <w:tcW w:w="8025" w:type="dxa"/>
            <w:gridSpan w:val="3"/>
            <w:vAlign w:val="center"/>
          </w:tcPr>
          <w:p w14:paraId="1E621A32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黄绍波、马亮亮</w:t>
            </w:r>
          </w:p>
        </w:tc>
      </w:tr>
      <w:tr w14:paraId="26796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42E02D52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现场工作时间</w:t>
            </w:r>
          </w:p>
        </w:tc>
        <w:tc>
          <w:tcPr>
            <w:tcW w:w="8025" w:type="dxa"/>
            <w:gridSpan w:val="3"/>
            <w:vAlign w:val="center"/>
          </w:tcPr>
          <w:p w14:paraId="10D2E842">
            <w:pPr>
              <w:bidi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2026.4.30</w:t>
            </w:r>
          </w:p>
        </w:tc>
      </w:tr>
      <w:tr w14:paraId="32DAC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629F478E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主要任务</w:t>
            </w:r>
          </w:p>
        </w:tc>
        <w:tc>
          <w:tcPr>
            <w:tcW w:w="8025" w:type="dxa"/>
            <w:gridSpan w:val="3"/>
            <w:vAlign w:val="center"/>
          </w:tcPr>
          <w:p w14:paraId="4E21C21A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现场勘查、资料收集</w:t>
            </w:r>
          </w:p>
        </w:tc>
      </w:tr>
      <w:tr w14:paraId="039A2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6CE98476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报告提交时间</w:t>
            </w:r>
          </w:p>
        </w:tc>
        <w:tc>
          <w:tcPr>
            <w:tcW w:w="8025" w:type="dxa"/>
            <w:gridSpan w:val="3"/>
            <w:vAlign w:val="center"/>
          </w:tcPr>
          <w:p w14:paraId="619A0313">
            <w:pPr>
              <w:bidi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2026.7.1</w:t>
            </w:r>
          </w:p>
        </w:tc>
      </w:tr>
      <w:tr w14:paraId="6A069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3967A557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现场照片</w:t>
            </w:r>
          </w:p>
        </w:tc>
        <w:tc>
          <w:tcPr>
            <w:tcW w:w="8025" w:type="dxa"/>
            <w:gridSpan w:val="3"/>
            <w:vAlign w:val="center"/>
          </w:tcPr>
          <w:p w14:paraId="244B5CB3">
            <w:pPr>
              <w:bidi w:val="0"/>
              <w:jc w:val="both"/>
              <w:rPr>
                <w:sz w:val="24"/>
                <w:szCs w:val="24"/>
              </w:rPr>
            </w:pPr>
            <w:r>
              <w:drawing>
                <wp:inline distT="0" distB="0" distL="114300" distR="114300">
                  <wp:extent cx="4942840" cy="3706495"/>
                  <wp:effectExtent l="0" t="0" r="10160" b="8255"/>
                  <wp:docPr id="3" name="图片 3" descr="316db25e123848fb7b06dd67ba6fbca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316db25e123848fb7b06dd67ba6fbca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2840" cy="3706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4942840" cy="3706495"/>
                  <wp:effectExtent l="0" t="0" r="10160" b="8255"/>
                  <wp:docPr id="4" name="图片 4" descr="16b9ba4e697979c28006ca778798d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6b9ba4e697979c28006ca778798d18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2840" cy="3706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030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48C67A03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备注</w:t>
            </w:r>
          </w:p>
        </w:tc>
        <w:tc>
          <w:tcPr>
            <w:tcW w:w="8025" w:type="dxa"/>
            <w:gridSpan w:val="3"/>
            <w:vAlign w:val="center"/>
          </w:tcPr>
          <w:p w14:paraId="73B78256">
            <w:pPr>
              <w:bidi w:val="0"/>
              <w:jc w:val="both"/>
              <w:rPr>
                <w:sz w:val="24"/>
                <w:szCs w:val="24"/>
              </w:rPr>
            </w:pPr>
          </w:p>
        </w:tc>
      </w:tr>
    </w:tbl>
    <w:p w14:paraId="52885EE9">
      <w:pPr>
        <w:pStyle w:val="7"/>
        <w:ind w:left="0" w:leftChars="0" w:firstLine="0" w:firstLineChars="0"/>
        <w:jc w:val="both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B0E0F"/>
    <w:rsid w:val="0F274AE3"/>
    <w:rsid w:val="189169D7"/>
    <w:rsid w:val="317E6AC1"/>
    <w:rsid w:val="34D13FB9"/>
    <w:rsid w:val="3C2C38C7"/>
    <w:rsid w:val="456E0EAE"/>
    <w:rsid w:val="4866505F"/>
    <w:rsid w:val="4DE1679A"/>
    <w:rsid w:val="51740846"/>
    <w:rsid w:val="553219CC"/>
    <w:rsid w:val="55736485"/>
    <w:rsid w:val="5BFF22C2"/>
    <w:rsid w:val="6141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8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120" w:beforeLines="0" w:beforeAutospacing="0" w:after="120" w:afterLines="0" w:afterAutospacing="0" w:line="520" w:lineRule="exact"/>
      <w:outlineLvl w:val="1"/>
    </w:pPr>
    <w:rPr>
      <w:rFonts w:ascii="Arial" w:hAnsi="Arial" w:eastAsia="宋体"/>
      <w:b/>
      <w:sz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120" w:beforeLines="0" w:beforeAutospacing="0" w:after="120" w:afterLines="0" w:afterAutospacing="0" w:line="520" w:lineRule="exact"/>
      <w:outlineLvl w:val="2"/>
    </w:pPr>
    <w:rPr>
      <w:rFonts w:ascii="宋体" w:hAnsi="宋体" w:eastAsia="宋体"/>
      <w:b/>
      <w:sz w:val="28"/>
    </w:rPr>
  </w:style>
  <w:style w:type="paragraph" w:styleId="4">
    <w:name w:val="heading 4"/>
    <w:basedOn w:val="1"/>
    <w:next w:val="1"/>
    <w:semiHidden/>
    <w:unhideWhenUsed/>
    <w:qFormat/>
    <w:uiPriority w:val="0"/>
    <w:pPr>
      <w:adjustRightInd w:val="0"/>
      <w:snapToGrid w:val="0"/>
      <w:spacing w:before="120" w:beforeAutospacing="0" w:after="120" w:afterAutospacing="0" w:line="520" w:lineRule="exact"/>
      <w:jc w:val="left"/>
      <w:outlineLvl w:val="3"/>
    </w:pPr>
    <w:rPr>
      <w:rFonts w:hint="eastAsia" w:ascii="宋体" w:hAnsi="宋体" w:eastAsia="宋体"/>
      <w:b/>
      <w:bCs/>
      <w:szCs w:val="24"/>
      <w:lang w:val="en-US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5"/>
    <w:qFormat/>
    <w:uiPriority w:val="0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fontstyle01"/>
    <w:basedOn w:val="10"/>
    <w:qFormat/>
    <w:uiPriority w:val="0"/>
    <w:rPr>
      <w:rFonts w:ascii="宋体" w:hAnsi="宋体" w:eastAsia="宋体" w:cs="宋体"/>
      <w:color w:val="000000"/>
      <w:sz w:val="28"/>
      <w:szCs w:val="28"/>
    </w:rPr>
  </w:style>
  <w:style w:type="character" w:customStyle="1" w:styleId="12">
    <w:name w:val="fontstyle21"/>
    <w:basedOn w:val="10"/>
    <w:qFormat/>
    <w:uiPriority w:val="0"/>
    <w:rPr>
      <w:rFonts w:ascii="TimesNewRomanPSMT" w:hAnsi="TimesNewRomanPSMT" w:eastAsia="TimesNewRomanPSMT" w:cs="TimesNewRomanPSMT"/>
      <w:color w:val="000000"/>
      <w:sz w:val="28"/>
      <w:szCs w:val="28"/>
    </w:rPr>
  </w:style>
  <w:style w:type="character" w:customStyle="1" w:styleId="13">
    <w:name w:val="fontstyle31"/>
    <w:basedOn w:val="10"/>
    <w:qFormat/>
    <w:uiPriority w:val="0"/>
    <w:rPr>
      <w:rFonts w:ascii="TimesNewRomanPSMT" w:hAnsi="TimesNewRomanPSMT" w:eastAsia="TimesNewRomanPSMT" w:cs="TimesNewRomanPSMT"/>
      <w:color w:val="000000"/>
      <w:sz w:val="22"/>
      <w:szCs w:val="22"/>
    </w:rPr>
  </w:style>
  <w:style w:type="character" w:customStyle="1" w:styleId="14">
    <w:name w:val="fontstyle11"/>
    <w:basedOn w:val="10"/>
    <w:qFormat/>
    <w:uiPriority w:val="0"/>
    <w:rPr>
      <w:rFonts w:ascii="宋体" w:hAnsi="宋体" w:eastAsia="宋体" w:cs="宋体"/>
      <w:color w:val="000000"/>
      <w:sz w:val="22"/>
      <w:szCs w:val="22"/>
    </w:rPr>
  </w:style>
  <w:style w:type="character" w:customStyle="1" w:styleId="15">
    <w:name w:val="fontstyle41"/>
    <w:basedOn w:val="10"/>
    <w:qFormat/>
    <w:uiPriority w:val="0"/>
    <w:rPr>
      <w:rFonts w:ascii="TimesNewRomanPSMT" w:hAnsi="TimesNewRomanPSMT" w:eastAsia="TimesNewRomanPSMT" w:cs="TimesNewRomanPSMT"/>
      <w:color w:val="000000"/>
      <w:sz w:val="22"/>
      <w:szCs w:val="22"/>
    </w:rPr>
  </w:style>
  <w:style w:type="paragraph" w:customStyle="1" w:styleId="16">
    <w:name w:val="表头"/>
    <w:basedOn w:val="17"/>
    <w:next w:val="1"/>
    <w:qFormat/>
    <w:uiPriority w:val="0"/>
    <w:pPr>
      <w:tabs>
        <w:tab w:val="left" w:pos="0"/>
      </w:tabs>
      <w:spacing w:line="500" w:lineRule="exact"/>
      <w:ind w:firstLine="0" w:firstLineChars="0"/>
      <w:jc w:val="center"/>
    </w:pPr>
    <w:rPr>
      <w:b w:val="0"/>
      <w:sz w:val="24"/>
      <w:szCs w:val="24"/>
    </w:rPr>
  </w:style>
  <w:style w:type="paragraph" w:customStyle="1" w:styleId="17">
    <w:name w:val="表图号"/>
    <w:next w:val="16"/>
    <w:qFormat/>
    <w:uiPriority w:val="0"/>
    <w:pPr>
      <w:widowControl w:val="0"/>
      <w:tabs>
        <w:tab w:val="left" w:pos="0"/>
      </w:tabs>
      <w:spacing w:line="240" w:lineRule="auto"/>
      <w:ind w:firstLine="0" w:firstLineChars="0"/>
      <w:jc w:val="center"/>
    </w:pPr>
    <w:rPr>
      <w:rFonts w:ascii="宋体" w:hAnsi="宋体" w:eastAsia="宋体" w:cs="宋体"/>
      <w:b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1307</Words>
  <Characters>1383</Characters>
  <Lines>0</Lines>
  <Paragraphs>0</Paragraphs>
  <TotalTime>4</TotalTime>
  <ScaleCrop>false</ScaleCrop>
  <LinksUpToDate>false</LinksUpToDate>
  <CharactersWithSpaces>1422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2026-04-27T00:39:00Z</dcterms:created>
  <dc:creator>Administrator</dc:creator>
  <cp:lastModifiedBy>黄庆</cp:lastModifiedBy>
  <dcterms:modified xsi:type="dcterms:W3CDTF">2026-10-13T06:05:12Z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D1F9676583824907BAB18706B4B21D7C_13</vt:lpwstr>
  </property>
  <property fmtid="{D5CDD505-2E9C-101B-9397-08002B2CF9AE}" pid="4" name="KSOTemplateDocerSaveRecord">
    <vt:lpwstr>eyJoZGlkIjoiMGU2MjI2ZDQ0Yjk2YmQyYmM5YjU3NjQ2ZjE4YTQ0NjkiLCJ1c2VySWQiOiI1OTUxMDIxNzYifQ==</vt:lpwstr>
  </property>
</Properties>
</file>