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147AE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</w:rPr>
        <w:t>湖北凌晟药业股份有限公司500吨/年溴素回收废水处理技改项目</w:t>
      </w:r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安全预评价</w:t>
      </w:r>
    </w:p>
    <w:tbl>
      <w:tblPr>
        <w:tblStyle w:val="9"/>
        <w:tblW w:w="0" w:type="auto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974"/>
        <w:gridCol w:w="2430"/>
        <w:gridCol w:w="2621"/>
      </w:tblGrid>
      <w:tr w14:paraId="661E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A0D65E9">
            <w:pPr>
              <w:bidi w:val="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8025" w:type="dxa"/>
            <w:gridSpan w:val="3"/>
            <w:vAlign w:val="center"/>
          </w:tcPr>
          <w:p w14:paraId="4B9FB447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zh-CN"/>
              </w:rPr>
              <w:t>湖北凌晟药业股份有限公司500吨/年溴素回收废水处理技改项目安全预评价</w:t>
            </w:r>
            <w:bookmarkStart w:id="0" w:name="_GoBack"/>
            <w:bookmarkEnd w:id="0"/>
          </w:p>
        </w:tc>
      </w:tr>
      <w:tr w14:paraId="57E8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D2E2F0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项目简介</w:t>
            </w:r>
          </w:p>
        </w:tc>
        <w:tc>
          <w:tcPr>
            <w:tcW w:w="8025" w:type="dxa"/>
            <w:gridSpan w:val="3"/>
            <w:vAlign w:val="center"/>
          </w:tcPr>
          <w:p w14:paraId="13EB4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湖北凌晟药业股份有限公司由金联明、襄阳恒晖投资管理中心、襄阳展明企业管理有限公司、湖北凌晟药业集团及管理团队共同投资建立，建成以口服头孢菌素母核及原料药为主导，集生产、科研、营销为一体的制药企业。企业类型为其他股份有限公司（非上市），法定代表人金联明，注册资本21500 万元，注册地址：襄阳市襄城区襄城经济开发区。</w:t>
            </w:r>
          </w:p>
          <w:p w14:paraId="63A63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该公司经营范围：许可项目：药品生产：药品委托生产；药品进出口；药品批发；药品零售；技术进出口；进出口代理（依法须经批准项目，经相关部门批准后方可开展相关活动，具体经营项目以相关项目部门批准文件为准）；一般项目：技术服务，技术开发，技术咨询，技术交流，技术推广；基础化学原料制造（不包含危险化学品等许可类化学品的制造），化学品销售（不含许可类化工产品，除许可外可自主依法经营法律法规非禁止或限制的项目）。</w:t>
            </w:r>
          </w:p>
          <w:p w14:paraId="15F11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湖北凌晟药业股份有限公司位于襄城经济开发区余家湖化工园，本次安全现状评价的范围为湖北凌晟药业股份有限公司500吨/年溴素回收废水处理技改项目装置以及配套设施安全生产现状。</w:t>
            </w:r>
          </w:p>
          <w:p w14:paraId="689B6AA1">
            <w:pPr>
              <w:widowControl/>
              <w:autoSpaceDE w:val="0"/>
              <w:autoSpaceDN w:val="0"/>
              <w:spacing w:line="360" w:lineRule="auto"/>
              <w:ind w:firstLine="560" w:firstLineChars="20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评价范围内技改前后生产能力情况表</w:t>
            </w:r>
          </w:p>
          <w:tbl>
            <w:tblPr>
              <w:tblStyle w:val="8"/>
              <w:tblW w:w="5075" w:type="pct"/>
              <w:tblInd w:w="0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6"/>
              <w:gridCol w:w="1509"/>
              <w:gridCol w:w="1972"/>
              <w:gridCol w:w="1976"/>
              <w:gridCol w:w="1743"/>
            </w:tblGrid>
            <w:tr w14:paraId="59B5610B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434" w:type="pct"/>
                  <w:tcBorders>
                    <w:tl2br w:val="nil"/>
                    <w:tr2bl w:val="nil"/>
                  </w:tcBorders>
                  <w:shd w:val="clear" w:color="000000" w:fill="FFFFFF"/>
                  <w:noWrap w:val="0"/>
                  <w:vAlign w:val="center"/>
                </w:tcPr>
                <w:p w14:paraId="3208AE1D">
                  <w:pPr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940" w:type="pct"/>
                  <w:tcBorders>
                    <w:tl2br w:val="nil"/>
                    <w:tr2bl w:val="nil"/>
                  </w:tcBorders>
                  <w:shd w:val="clear" w:color="000000" w:fill="FFFFFF"/>
                  <w:noWrap/>
                  <w:vAlign w:val="center"/>
                </w:tcPr>
                <w:p w14:paraId="324D61A8">
                  <w:pPr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</w:rPr>
                    <w:t>产品名称</w:t>
                  </w:r>
                </w:p>
              </w:tc>
              <w:tc>
                <w:tcPr>
                  <w:tcW w:w="1229" w:type="pct"/>
                  <w:tcBorders>
                    <w:tl2br w:val="nil"/>
                    <w:tr2bl w:val="nil"/>
                  </w:tcBorders>
                  <w:shd w:val="clear" w:color="000000" w:fill="FFFFFF"/>
                  <w:noWrap/>
                  <w:vAlign w:val="center"/>
                </w:tcPr>
                <w:p w14:paraId="1656B71A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</w:rPr>
                    <w:t>技改前生产能力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t/a</w:t>
                  </w:r>
                </w:p>
              </w:tc>
              <w:tc>
                <w:tcPr>
                  <w:tcW w:w="1231" w:type="pct"/>
                  <w:tcBorders>
                    <w:tl2br w:val="nil"/>
                    <w:tr2bl w:val="nil"/>
                  </w:tcBorders>
                  <w:shd w:val="clear" w:color="000000" w:fill="FFFFFF"/>
                  <w:noWrap w:val="0"/>
                  <w:vAlign w:val="center"/>
                </w:tcPr>
                <w:p w14:paraId="4C2C20C8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</w:rPr>
                    <w:t>技改后生产能力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t/a</w:t>
                  </w:r>
                </w:p>
              </w:tc>
              <w:tc>
                <w:tcPr>
                  <w:tcW w:w="1086" w:type="pct"/>
                  <w:tcBorders>
                    <w:tl2br w:val="nil"/>
                    <w:tr2bl w:val="nil"/>
                  </w:tcBorders>
                  <w:shd w:val="clear" w:color="000000" w:fill="FFFFFF"/>
                  <w:noWrap w:val="0"/>
                  <w:vAlign w:val="center"/>
                </w:tcPr>
                <w:p w14:paraId="7016E976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</w:rPr>
                    <w:t>备注</w:t>
                  </w:r>
                </w:p>
              </w:tc>
            </w:tr>
            <w:tr w14:paraId="683E99EF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9" w:hRule="atLeast"/>
              </w:trPr>
              <w:tc>
                <w:tcPr>
                  <w:tcW w:w="434" w:type="pct"/>
                  <w:tcBorders>
                    <w:tl2br w:val="nil"/>
                    <w:tr2bl w:val="nil"/>
                  </w:tcBorders>
                  <w:shd w:val="clear" w:color="000000" w:fill="FFFFFF"/>
                  <w:noWrap w:val="0"/>
                  <w:vAlign w:val="center"/>
                </w:tcPr>
                <w:p w14:paraId="209B39F6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  <w:lang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940" w:type="pct"/>
                  <w:tcBorders>
                    <w:tl2br w:val="nil"/>
                    <w:tr2bl w:val="nil"/>
                  </w:tcBorders>
                  <w:shd w:val="clear" w:color="000000" w:fill="FFFFFF"/>
                  <w:noWrap/>
                  <w:vAlign w:val="center"/>
                </w:tcPr>
                <w:p w14:paraId="6554C4CE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  <w:t>回收溴素</w:t>
                  </w:r>
                </w:p>
              </w:tc>
              <w:tc>
                <w:tcPr>
                  <w:tcW w:w="1229" w:type="pct"/>
                  <w:tcBorders>
                    <w:tl2br w:val="nil"/>
                    <w:tr2bl w:val="nil"/>
                  </w:tcBorders>
                  <w:shd w:val="clear" w:color="000000" w:fill="FFFFFF"/>
                  <w:noWrap/>
                  <w:vAlign w:val="center"/>
                </w:tcPr>
                <w:p w14:paraId="229E5A95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  <w:lang w:val="en-US" w:eastAsia="zh-CN"/>
                    </w:rPr>
                    <w:t>100</w:t>
                  </w:r>
                </w:p>
              </w:tc>
              <w:tc>
                <w:tcPr>
                  <w:tcW w:w="1231" w:type="pct"/>
                  <w:tcBorders>
                    <w:tl2br w:val="nil"/>
                    <w:tr2bl w:val="nil"/>
                  </w:tcBorders>
                  <w:shd w:val="clear" w:color="000000" w:fill="FFFFFF"/>
                  <w:noWrap w:val="0"/>
                  <w:vAlign w:val="center"/>
                </w:tcPr>
                <w:p w14:paraId="7E9EFBF3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  <w:r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  <w:t>00</w:t>
                  </w:r>
                </w:p>
              </w:tc>
              <w:tc>
                <w:tcPr>
                  <w:tcW w:w="1086" w:type="pct"/>
                  <w:tcBorders>
                    <w:tl2br w:val="nil"/>
                    <w:tr2bl w:val="nil"/>
                  </w:tcBorders>
                  <w:shd w:val="clear" w:color="000000" w:fill="FFFFFF"/>
                  <w:noWrap w:val="0"/>
                  <w:vAlign w:val="center"/>
                </w:tcPr>
                <w:p w14:paraId="70CF1D4F"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  <w:t>新增</w:t>
                  </w:r>
                  <w:r>
                    <w:rPr>
                      <w:rFonts w:hint="eastAsia" w:ascii="Times New Roman" w:hAnsi="宋体" w:eastAsia="宋体" w:cs="Times New Roman"/>
                      <w:color w:val="000000"/>
                      <w:kern w:val="0"/>
                      <w:sz w:val="21"/>
                      <w:szCs w:val="21"/>
                      <w:highlight w:val="none"/>
                    </w:rPr>
                    <w:t>（废水处理产生）</w:t>
                  </w:r>
                </w:p>
              </w:tc>
            </w:tr>
          </w:tbl>
          <w:p w14:paraId="5CD7CE1F">
            <w:pPr>
              <w:pStyle w:val="7"/>
              <w:jc w:val="both"/>
              <w:rPr>
                <w:rFonts w:hint="eastAsia"/>
                <w:lang w:eastAsia="zh-CN"/>
              </w:rPr>
            </w:pPr>
          </w:p>
        </w:tc>
      </w:tr>
      <w:tr w14:paraId="59D3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9DF3F2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企业联系人</w:t>
            </w:r>
          </w:p>
        </w:tc>
        <w:tc>
          <w:tcPr>
            <w:tcW w:w="2974" w:type="dxa"/>
            <w:vAlign w:val="center"/>
          </w:tcPr>
          <w:p w14:paraId="7EBB3DC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熊昌</w:t>
            </w:r>
          </w:p>
        </w:tc>
        <w:tc>
          <w:tcPr>
            <w:tcW w:w="2430" w:type="dxa"/>
            <w:vAlign w:val="center"/>
          </w:tcPr>
          <w:p w14:paraId="24F2462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21" w:type="dxa"/>
            <w:vAlign w:val="center"/>
          </w:tcPr>
          <w:p w14:paraId="364C2DC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18371514101</w:t>
            </w:r>
          </w:p>
        </w:tc>
      </w:tr>
      <w:tr w14:paraId="7C76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2F50381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项目组长</w:t>
            </w:r>
          </w:p>
        </w:tc>
        <w:tc>
          <w:tcPr>
            <w:tcW w:w="2974" w:type="dxa"/>
            <w:vAlign w:val="center"/>
          </w:tcPr>
          <w:p w14:paraId="6FC5C65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</w:t>
            </w:r>
          </w:p>
        </w:tc>
        <w:tc>
          <w:tcPr>
            <w:tcW w:w="2430" w:type="dxa"/>
            <w:vAlign w:val="center"/>
          </w:tcPr>
          <w:p w14:paraId="02D65067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技术专家</w:t>
            </w:r>
          </w:p>
        </w:tc>
        <w:tc>
          <w:tcPr>
            <w:tcW w:w="2621" w:type="dxa"/>
            <w:vAlign w:val="center"/>
          </w:tcPr>
          <w:p w14:paraId="77FA980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 w14:paraId="4C7A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F6FEAC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报告编制人</w:t>
            </w:r>
          </w:p>
        </w:tc>
        <w:tc>
          <w:tcPr>
            <w:tcW w:w="2974" w:type="dxa"/>
            <w:vAlign w:val="center"/>
          </w:tcPr>
          <w:p w14:paraId="36F3FCD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马亮亮、杨加刚、吴风芹、石磊、汤盛</w:t>
            </w:r>
          </w:p>
        </w:tc>
        <w:tc>
          <w:tcPr>
            <w:tcW w:w="2430" w:type="dxa"/>
            <w:vAlign w:val="center"/>
          </w:tcPr>
          <w:p w14:paraId="6B204680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报告审核人</w:t>
            </w:r>
          </w:p>
        </w:tc>
        <w:tc>
          <w:tcPr>
            <w:tcW w:w="2621" w:type="dxa"/>
            <w:vAlign w:val="center"/>
          </w:tcPr>
          <w:p w14:paraId="6FFAA1C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石俊彦</w:t>
            </w:r>
          </w:p>
        </w:tc>
      </w:tr>
      <w:tr w14:paraId="72E1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47B8DC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技术负责人</w:t>
            </w:r>
          </w:p>
        </w:tc>
        <w:tc>
          <w:tcPr>
            <w:tcW w:w="2974" w:type="dxa"/>
            <w:vAlign w:val="center"/>
          </w:tcPr>
          <w:p w14:paraId="49CDDCA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李纲</w:t>
            </w:r>
          </w:p>
        </w:tc>
        <w:tc>
          <w:tcPr>
            <w:tcW w:w="2430" w:type="dxa"/>
            <w:vAlign w:val="center"/>
          </w:tcPr>
          <w:p w14:paraId="3CB5E23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过程控制负责人</w:t>
            </w:r>
          </w:p>
        </w:tc>
        <w:tc>
          <w:tcPr>
            <w:tcW w:w="2621" w:type="dxa"/>
            <w:vAlign w:val="center"/>
          </w:tcPr>
          <w:p w14:paraId="7C47AFCB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姚望远</w:t>
            </w:r>
          </w:p>
        </w:tc>
      </w:tr>
      <w:tr w14:paraId="7880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5BEEA7D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项目组成员</w:t>
            </w:r>
          </w:p>
        </w:tc>
        <w:tc>
          <w:tcPr>
            <w:tcW w:w="8025" w:type="dxa"/>
            <w:gridSpan w:val="3"/>
            <w:vAlign w:val="center"/>
          </w:tcPr>
          <w:p w14:paraId="479B5EA1">
            <w:pPr>
              <w:bidi w:val="0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黄绍波、马亮亮、杨加刚、吴风芹、石磊、汤盛</w:t>
            </w:r>
          </w:p>
        </w:tc>
      </w:tr>
      <w:tr w14:paraId="35DD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1401F59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现场评价人员</w:t>
            </w:r>
          </w:p>
        </w:tc>
        <w:tc>
          <w:tcPr>
            <w:tcW w:w="8025" w:type="dxa"/>
            <w:gridSpan w:val="3"/>
            <w:vAlign w:val="center"/>
          </w:tcPr>
          <w:p w14:paraId="1E621A3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黄绍波、汤盛</w:t>
            </w:r>
          </w:p>
        </w:tc>
      </w:tr>
      <w:tr w14:paraId="2679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2E02D52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现场工作时间</w:t>
            </w:r>
          </w:p>
        </w:tc>
        <w:tc>
          <w:tcPr>
            <w:tcW w:w="8025" w:type="dxa"/>
            <w:gridSpan w:val="3"/>
            <w:vAlign w:val="center"/>
          </w:tcPr>
          <w:p w14:paraId="10D2E842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2026.5.16</w:t>
            </w:r>
          </w:p>
        </w:tc>
      </w:tr>
      <w:tr w14:paraId="32DA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29F478E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主要任务</w:t>
            </w:r>
          </w:p>
        </w:tc>
        <w:tc>
          <w:tcPr>
            <w:tcW w:w="8025" w:type="dxa"/>
            <w:gridSpan w:val="3"/>
            <w:vAlign w:val="center"/>
          </w:tcPr>
          <w:p w14:paraId="4E21C21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现场勘查、资料收集</w:t>
            </w:r>
          </w:p>
        </w:tc>
      </w:tr>
      <w:tr w14:paraId="039A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CE98476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报告提交时间</w:t>
            </w:r>
          </w:p>
        </w:tc>
        <w:tc>
          <w:tcPr>
            <w:tcW w:w="8025" w:type="dxa"/>
            <w:gridSpan w:val="3"/>
            <w:vAlign w:val="center"/>
          </w:tcPr>
          <w:p w14:paraId="619A0313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2026.6.18</w:t>
            </w:r>
          </w:p>
        </w:tc>
      </w:tr>
      <w:tr w14:paraId="6A06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3967A55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现场照片</w:t>
            </w:r>
          </w:p>
        </w:tc>
        <w:tc>
          <w:tcPr>
            <w:tcW w:w="8025" w:type="dxa"/>
            <w:gridSpan w:val="3"/>
            <w:vAlign w:val="center"/>
          </w:tcPr>
          <w:p w14:paraId="244B5CB3">
            <w:pPr>
              <w:bidi w:val="0"/>
              <w:jc w:val="both"/>
              <w:rPr>
                <w:sz w:val="24"/>
                <w:szCs w:val="24"/>
              </w:rPr>
            </w:pPr>
            <w:r>
              <w:drawing>
                <wp:inline distT="0" distB="0" distL="114300" distR="114300">
                  <wp:extent cx="4942840" cy="3706495"/>
                  <wp:effectExtent l="0" t="0" r="10160" b="8255"/>
                  <wp:docPr id="2" name="图片 2" descr="39712c5f6fa09deb46f6a28dca0cce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9712c5f6fa09deb46f6a28dca0cce9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840" cy="37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4942840" cy="3706495"/>
                  <wp:effectExtent l="0" t="0" r="10160" b="8255"/>
                  <wp:docPr id="3" name="图片 3" descr="8dbbd8ba0daf797655d7b03a686af6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8dbbd8ba0daf797655d7b03a686af68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840" cy="37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03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8C67A03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8025" w:type="dxa"/>
            <w:gridSpan w:val="3"/>
            <w:vAlign w:val="center"/>
          </w:tcPr>
          <w:p w14:paraId="73B78256">
            <w:pPr>
              <w:bidi w:val="0"/>
              <w:jc w:val="both"/>
              <w:rPr>
                <w:sz w:val="24"/>
                <w:szCs w:val="24"/>
              </w:rPr>
            </w:pPr>
          </w:p>
        </w:tc>
      </w:tr>
    </w:tbl>
    <w:p w14:paraId="52885EE9">
      <w:pPr>
        <w:pStyle w:val="7"/>
        <w:ind w:left="0" w:leftChars="0" w:firstLine="0" w:firstLineChars="0"/>
        <w:jc w:val="both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B0E0F"/>
    <w:rsid w:val="06FB0D9D"/>
    <w:rsid w:val="0F274AE3"/>
    <w:rsid w:val="189169D7"/>
    <w:rsid w:val="34D13FB9"/>
    <w:rsid w:val="3C930CED"/>
    <w:rsid w:val="3E006CC6"/>
    <w:rsid w:val="427F4AE4"/>
    <w:rsid w:val="456E0EAE"/>
    <w:rsid w:val="4866505F"/>
    <w:rsid w:val="4DE1679A"/>
    <w:rsid w:val="51740846"/>
    <w:rsid w:val="553219CC"/>
    <w:rsid w:val="55736485"/>
    <w:rsid w:val="5BFF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8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1"/>
    </w:pPr>
    <w:rPr>
      <w:rFonts w:ascii="Arial" w:hAnsi="Arial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2"/>
    </w:pPr>
    <w:rPr>
      <w:rFonts w:ascii="宋体" w:hAnsi="宋体" w:eastAsia="宋体"/>
      <w:b/>
      <w:sz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adjustRightInd w:val="0"/>
      <w:snapToGrid w:val="0"/>
      <w:spacing w:before="120" w:beforeAutospacing="0" w:after="120" w:afterAutospacing="0" w:line="520" w:lineRule="exact"/>
      <w:jc w:val="left"/>
      <w:outlineLvl w:val="3"/>
    </w:pPr>
    <w:rPr>
      <w:rFonts w:hint="eastAsia" w:ascii="宋体" w:hAnsi="宋体" w:eastAsia="宋体"/>
      <w:b/>
      <w:bCs/>
      <w:szCs w:val="24"/>
      <w:lang w:val="en-US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style01"/>
    <w:basedOn w:val="10"/>
    <w:qFormat/>
    <w:uiPriority w:val="0"/>
    <w:rPr>
      <w:rFonts w:ascii="宋体" w:hAnsi="宋体" w:eastAsia="宋体" w:cs="宋体"/>
      <w:color w:val="000000"/>
      <w:sz w:val="28"/>
      <w:szCs w:val="28"/>
    </w:rPr>
  </w:style>
  <w:style w:type="character" w:customStyle="1" w:styleId="12">
    <w:name w:val="fontstyle21"/>
    <w:basedOn w:val="10"/>
    <w:qFormat/>
    <w:uiPriority w:val="0"/>
    <w:rPr>
      <w:rFonts w:ascii="TimesNewRomanPSMT" w:hAnsi="TimesNewRomanPSMT" w:eastAsia="TimesNewRomanPSMT" w:cs="TimesNewRomanPSMT"/>
      <w:color w:val="000000"/>
      <w:sz w:val="28"/>
      <w:szCs w:val="28"/>
    </w:rPr>
  </w:style>
  <w:style w:type="character" w:customStyle="1" w:styleId="13">
    <w:name w:val="fontstyle3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character" w:customStyle="1" w:styleId="14">
    <w:name w:val="fontstyle11"/>
    <w:basedOn w:val="10"/>
    <w:qFormat/>
    <w:uiPriority w:val="0"/>
    <w:rPr>
      <w:rFonts w:ascii="宋体" w:hAnsi="宋体" w:eastAsia="宋体" w:cs="宋体"/>
      <w:color w:val="000000"/>
      <w:sz w:val="22"/>
      <w:szCs w:val="22"/>
    </w:rPr>
  </w:style>
  <w:style w:type="character" w:customStyle="1" w:styleId="15">
    <w:name w:val="fontstyle4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paragraph" w:customStyle="1" w:styleId="16">
    <w:name w:val="表头"/>
    <w:basedOn w:val="17"/>
    <w:next w:val="1"/>
    <w:qFormat/>
    <w:uiPriority w:val="0"/>
    <w:pPr>
      <w:tabs>
        <w:tab w:val="left" w:pos="0"/>
      </w:tabs>
      <w:spacing w:line="500" w:lineRule="exact"/>
      <w:ind w:firstLine="0" w:firstLineChars="0"/>
      <w:jc w:val="center"/>
    </w:pPr>
    <w:rPr>
      <w:b w:val="0"/>
      <w:sz w:val="24"/>
      <w:szCs w:val="24"/>
    </w:rPr>
  </w:style>
  <w:style w:type="paragraph" w:customStyle="1" w:styleId="17">
    <w:name w:val="表图号"/>
    <w:next w:val="16"/>
    <w:qFormat/>
    <w:uiPriority w:val="0"/>
    <w:pPr>
      <w:widowControl w:val="0"/>
      <w:tabs>
        <w:tab w:val="left" w:pos="0"/>
      </w:tabs>
      <w:spacing w:line="240" w:lineRule="auto"/>
      <w:ind w:firstLine="0" w:firstLineChars="0"/>
      <w:jc w:val="center"/>
    </w:pPr>
    <w:rPr>
      <w:rFonts w:ascii="宋体" w:hAnsi="宋体" w:eastAsia="宋体" w:cs="宋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710</Words>
  <Characters>754</Characters>
  <Lines>0</Lines>
  <Paragraphs>0</Paragraphs>
  <TotalTime>9</TotalTime>
  <ScaleCrop>false</ScaleCrop>
  <LinksUpToDate>false</LinksUpToDate>
  <CharactersWithSpaces>755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2026-04-27T00:39:00Z</dcterms:created>
  <dc:creator>Administrator</dc:creator>
  <cp:lastModifiedBy>黄庆</cp:lastModifiedBy>
  <dcterms:modified xsi:type="dcterms:W3CDTF">2026-10-13T06:11:56Z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0039D69503C74D34B551358805149BE4_13</vt:lpwstr>
  </property>
  <property fmtid="{D5CDD505-2E9C-101B-9397-08002B2CF9AE}" pid="4" name="KSOTemplateDocerSaveRecord">
    <vt:lpwstr>eyJoZGlkIjoiMGU2MjI2ZDQ0Yjk2YmQyYmM5YjU3NjQ2ZjE4YTQ0NjkiLCJ1c2VySWQiOiI1OTUxMDIxNzYifQ==</vt:lpwstr>
  </property>
</Properties>
</file>